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Stenungsund kommunfullmäktige</w:t>
      </w:r>
    </w:p>
    <w:p>
      <w:pPr>
        <w:pStyle w:val="Heading1"/>
      </w:pPr>
      <w:r>
        <w:t xml:space="preserve">Digital medborgarservice och öppen data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Stenungsund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Kolada visar att Stenungsund ligger efter i digital mognad. Medborgare efterfrågar enklare e-tjänster enligt kommunens medborgarenkät 2025.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Stenungsund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lansera en samlad digital portal för alla kommunala tjänster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publicera öppna data om budget, skola och miljö.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erbjuda digital handledning för äldre och nyanlända.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digital användning och nöjdhet årligen.</w:t>
      </w:r>
    </w:p>
    <w:p>
      <w:pPr>
        <w:spacing w:before="360"/>
      </w:pPr>
    </w:p>
    <w:p>
      <w:r>
        <w:t xml:space="preserve">Stenungsund,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Stenungsund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2026-07-14T05:07:33.210Z</dcterms:created>
  <dcterms:modified xsi:type="dcterms:W3CDTF">2026-07-14T05:07:33.210Z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